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135F48" w:rsidP="005776E9">
      <w:pPr>
        <w:pStyle w:val="berschrift1"/>
        <w:spacing w:before="0" w:after="0" w:line="276" w:lineRule="auto"/>
        <w:jc w:val="left"/>
      </w:pPr>
      <w:r>
        <w:t>B</w:t>
      </w:r>
      <w:r w:rsidR="00A122E6">
        <w:t xml:space="preserve">C </w:t>
      </w:r>
      <w:proofErr w:type="spellStart"/>
      <w:r w:rsidR="00A122E6">
        <w:t>India</w:t>
      </w:r>
      <w:proofErr w:type="spellEnd"/>
      <w:r w:rsidR="005E6CDC" w:rsidRPr="005E6CDC">
        <w:t xml:space="preserve"> 2018</w:t>
      </w:r>
      <w:r w:rsidR="008F1AAE">
        <w:t>:</w:t>
      </w:r>
      <w:r w:rsidR="005E6CDC" w:rsidRPr="005E6CDC">
        <w:t xml:space="preserve"> </w:t>
      </w:r>
      <w:r w:rsidR="0030316D">
        <w:t>Wirtgen Group</w:t>
      </w:r>
      <w:r w:rsidR="005E6CDC">
        <w:t xml:space="preserve"> </w:t>
      </w:r>
      <w:r w:rsidR="00796575">
        <w:t>mit Premiuml</w:t>
      </w:r>
      <w:r w:rsidR="00316B73">
        <w:t>ösungen aus einer Hand</w:t>
      </w:r>
      <w:r w:rsidR="005E6CDC" w:rsidRPr="005E6CDC">
        <w:t xml:space="preserve"> </w:t>
      </w:r>
    </w:p>
    <w:p w:rsidR="0030316D" w:rsidRDefault="0030316D" w:rsidP="0030316D">
      <w:pPr>
        <w:pStyle w:val="Text"/>
      </w:pPr>
    </w:p>
    <w:p w:rsidR="0030316D" w:rsidRPr="0030316D" w:rsidRDefault="00F4642A" w:rsidP="00131E5B">
      <w:pPr>
        <w:pStyle w:val="Text"/>
        <w:spacing w:line="276" w:lineRule="auto"/>
        <w:rPr>
          <w:rStyle w:val="Hervorhebung"/>
        </w:rPr>
      </w:pPr>
      <w:r w:rsidRPr="00F4642A">
        <w:rPr>
          <w:rStyle w:val="Hervorhebung"/>
        </w:rPr>
        <w:t xml:space="preserve">Spannende Produktneuheiten, </w:t>
      </w:r>
      <w:r w:rsidR="00316B73">
        <w:rPr>
          <w:rStyle w:val="Hervorhebung"/>
        </w:rPr>
        <w:t>rund</w:t>
      </w:r>
      <w:r w:rsidRPr="00F4642A">
        <w:rPr>
          <w:rStyle w:val="Hervorhebung"/>
        </w:rPr>
        <w:t xml:space="preserve"> </w:t>
      </w:r>
      <w:r w:rsidR="000E58C8">
        <w:rPr>
          <w:rStyle w:val="Hervorhebung"/>
        </w:rPr>
        <w:t>2</w:t>
      </w:r>
      <w:r w:rsidRPr="00F4642A">
        <w:rPr>
          <w:rStyle w:val="Hervorhebung"/>
        </w:rPr>
        <w:t xml:space="preserve">0 Exponate, erfahrene Anwendungs-experten und ein umfangreiches Dienstleistungsspektrum: Vom </w:t>
      </w:r>
      <w:r w:rsidR="007F1C5A">
        <w:rPr>
          <w:rStyle w:val="Hervorhebung"/>
        </w:rPr>
        <w:t>11</w:t>
      </w:r>
      <w:r w:rsidR="00316B73" w:rsidRPr="00316B73">
        <w:rPr>
          <w:rStyle w:val="Hervorhebung"/>
        </w:rPr>
        <w:t>.</w:t>
      </w:r>
      <w:r w:rsidR="007F1C5A">
        <w:rPr>
          <w:rStyle w:val="Hervorhebung"/>
        </w:rPr>
        <w:t xml:space="preserve"> </w:t>
      </w:r>
      <w:r w:rsidR="00316B73" w:rsidRPr="00316B73">
        <w:rPr>
          <w:rStyle w:val="Hervorhebung"/>
        </w:rPr>
        <w:t>-</w:t>
      </w:r>
      <w:r w:rsidR="007F1C5A">
        <w:rPr>
          <w:rStyle w:val="Hervorhebung"/>
        </w:rPr>
        <w:t xml:space="preserve"> 14</w:t>
      </w:r>
      <w:r w:rsidR="00316B73" w:rsidRPr="00316B73">
        <w:rPr>
          <w:rStyle w:val="Hervorhebung"/>
        </w:rPr>
        <w:t xml:space="preserve">. </w:t>
      </w:r>
      <w:r w:rsidR="007F1C5A">
        <w:rPr>
          <w:rStyle w:val="Hervorhebung"/>
        </w:rPr>
        <w:t>Dezember</w:t>
      </w:r>
      <w:r w:rsidR="00316B73" w:rsidRPr="00316B73">
        <w:rPr>
          <w:rStyle w:val="Hervorhebung"/>
        </w:rPr>
        <w:t xml:space="preserve"> 2018</w:t>
      </w:r>
      <w:r w:rsidRPr="00F4642A">
        <w:rPr>
          <w:rStyle w:val="Hervorhebung"/>
        </w:rPr>
        <w:t xml:space="preserve"> </w:t>
      </w:r>
      <w:r w:rsidR="00A62F37">
        <w:rPr>
          <w:rStyle w:val="Hervorhebung"/>
        </w:rPr>
        <w:t>präsentiert</w:t>
      </w:r>
      <w:r w:rsidRPr="00F4642A">
        <w:rPr>
          <w:rStyle w:val="Hervorhebung"/>
        </w:rPr>
        <w:t xml:space="preserve"> die Wirtgen Group Premium</w:t>
      </w:r>
      <w:r w:rsidR="00823137">
        <w:rPr>
          <w:rStyle w:val="Hervorhebung"/>
        </w:rPr>
        <w:t>lös</w:t>
      </w:r>
      <w:r w:rsidRPr="00F4642A">
        <w:rPr>
          <w:rStyle w:val="Hervorhebung"/>
        </w:rPr>
        <w:t xml:space="preserve">ungen </w:t>
      </w:r>
      <w:r w:rsidR="00F016DD">
        <w:rPr>
          <w:rStyle w:val="Hervorhebung"/>
        </w:rPr>
        <w:t xml:space="preserve">für </w:t>
      </w:r>
      <w:r w:rsidR="00334DEB">
        <w:rPr>
          <w:rStyle w:val="Hervorhebung"/>
        </w:rPr>
        <w:t xml:space="preserve">die </w:t>
      </w:r>
      <w:r w:rsidR="00316B73" w:rsidRPr="00316B73">
        <w:rPr>
          <w:rStyle w:val="Hervorhebung"/>
        </w:rPr>
        <w:t>komplette</w:t>
      </w:r>
      <w:r w:rsidR="00334DEB">
        <w:rPr>
          <w:rStyle w:val="Hervorhebung"/>
        </w:rPr>
        <w:t xml:space="preserve"> Wertschöpfungskette </w:t>
      </w:r>
      <w:r w:rsidR="00316B73" w:rsidRPr="00316B73">
        <w:rPr>
          <w:rStyle w:val="Hervorhebung"/>
        </w:rPr>
        <w:t>im Straßenbau</w:t>
      </w:r>
      <w:r w:rsidR="00A745F5">
        <w:rPr>
          <w:rStyle w:val="Hervorhebung"/>
        </w:rPr>
        <w:t xml:space="preserve"> (Stand</w:t>
      </w:r>
      <w:r w:rsidR="00A745F5" w:rsidRPr="00F4642A">
        <w:rPr>
          <w:rStyle w:val="Hervorhebung"/>
        </w:rPr>
        <w:t xml:space="preserve"> </w:t>
      </w:r>
      <w:r w:rsidR="000605DE" w:rsidRPr="000605DE">
        <w:rPr>
          <w:rStyle w:val="Hervorhebung"/>
        </w:rPr>
        <w:t>O.E07</w:t>
      </w:r>
      <w:r w:rsidR="000605DE" w:rsidRPr="00F4642A">
        <w:rPr>
          <w:rStyle w:val="Hervorhebung"/>
        </w:rPr>
        <w:t>).</w:t>
      </w:r>
    </w:p>
    <w:p w:rsidR="0030316D" w:rsidRDefault="0030316D" w:rsidP="00131E5B">
      <w:pPr>
        <w:pStyle w:val="Text"/>
        <w:spacing w:line="276" w:lineRule="auto"/>
      </w:pPr>
    </w:p>
    <w:p w:rsidR="0030316D" w:rsidRDefault="009375EF" w:rsidP="00131E5B">
      <w:pPr>
        <w:pStyle w:val="Text"/>
        <w:spacing w:line="276" w:lineRule="auto"/>
      </w:pPr>
      <w:r w:rsidRPr="009375EF">
        <w:t>Im Fokus stehen innovative Maschinen und Technologien für den Straßen</w:t>
      </w:r>
      <w:r w:rsidR="00334DEB">
        <w:t>neu</w:t>
      </w:r>
      <w:r w:rsidRPr="009375EF">
        <w:t>bau, die Straßeninstandsetzung, die Gewinnung und Aufbereitung von Nutzmineralien und mineralischen Rohstoffen sowie für das Recyceln von Baustoffen.</w:t>
      </w:r>
    </w:p>
    <w:p w:rsidR="0030316D" w:rsidRDefault="0030316D" w:rsidP="00131E5B">
      <w:pPr>
        <w:pStyle w:val="Text"/>
        <w:spacing w:line="276" w:lineRule="auto"/>
      </w:pPr>
    </w:p>
    <w:p w:rsidR="0030316D" w:rsidRPr="0030316D" w:rsidRDefault="003C40AE" w:rsidP="00131E5B">
      <w:pPr>
        <w:pStyle w:val="Text"/>
        <w:spacing w:line="276" w:lineRule="auto"/>
        <w:rPr>
          <w:rStyle w:val="Hervorhebung"/>
        </w:rPr>
      </w:pPr>
      <w:r>
        <w:rPr>
          <w:rStyle w:val="Hervorhebung"/>
        </w:rPr>
        <w:t xml:space="preserve">Deutsche Spitzentechnologien für </w:t>
      </w:r>
      <w:r w:rsidR="009C1B1C">
        <w:rPr>
          <w:rStyle w:val="Hervorhebung"/>
        </w:rPr>
        <w:t xml:space="preserve">den indischen Markt </w:t>
      </w:r>
      <w:r>
        <w:rPr>
          <w:rStyle w:val="Hervorhebung"/>
        </w:rPr>
        <w:t xml:space="preserve"> </w:t>
      </w:r>
    </w:p>
    <w:p w:rsidR="00F74EA2" w:rsidRDefault="00A1011F" w:rsidP="00131E5B">
      <w:pPr>
        <w:pStyle w:val="Text"/>
        <w:spacing w:line="276" w:lineRule="auto"/>
      </w:pPr>
      <w:r>
        <w:t xml:space="preserve">Seit </w:t>
      </w:r>
      <w:r w:rsidR="003C438E">
        <w:t>mehr als 20 Jahren</w:t>
      </w:r>
      <w:r>
        <w:t xml:space="preserve"> zeigt die Wirtgen Group mit lokalen Vertriebs- und Servicestützpunkten starke Präsenz in Indien. </w:t>
      </w:r>
      <w:r w:rsidR="005155DA">
        <w:t>In</w:t>
      </w:r>
      <w:r>
        <w:t xml:space="preserve"> der lokalen Produktionsstätte </w:t>
      </w:r>
      <w:r w:rsidR="00FC3E8A">
        <w:t xml:space="preserve">mit </w:t>
      </w:r>
      <w:r w:rsidR="00B54AD0">
        <w:t>angrenzender Werkstatt</w:t>
      </w:r>
      <w:r w:rsidR="00131E5B">
        <w:t xml:space="preserve"> </w:t>
      </w:r>
      <w:r w:rsidR="00F74EA2" w:rsidRPr="00F74EA2">
        <w:t xml:space="preserve">fertigt der Unternehmensverbund </w:t>
      </w:r>
      <w:r w:rsidR="00FD35AA" w:rsidRPr="00FD35AA">
        <w:t xml:space="preserve">vor den Toren Punes </w:t>
      </w:r>
      <w:r w:rsidR="00F74EA2" w:rsidRPr="00F74EA2">
        <w:t>auch lokale Maschinenmodelle.</w:t>
      </w:r>
      <w:r w:rsidR="00FD35AA" w:rsidRPr="00FD35AA">
        <w:t xml:space="preserve"> Sie ergänzen das breite Produktprogramm, das in den deutschen Stammwerken der Marken Wirtgen, Vögele, Hamm, Kleemann und </w:t>
      </w:r>
      <w:proofErr w:type="spellStart"/>
      <w:r w:rsidR="00FD35AA" w:rsidRPr="00FD35AA">
        <w:t>Benninghoven</w:t>
      </w:r>
      <w:proofErr w:type="spellEnd"/>
      <w:r w:rsidR="00FD35AA" w:rsidRPr="00FD35AA">
        <w:t xml:space="preserve"> für den Weltmarkt produziert w</w:t>
      </w:r>
      <w:r w:rsidR="00131E5B">
        <w:t>ird</w:t>
      </w:r>
      <w:r w:rsidR="00FD35AA" w:rsidRPr="00FD35AA">
        <w:t>.</w:t>
      </w:r>
    </w:p>
    <w:p w:rsidR="00131E5B" w:rsidRDefault="00131E5B" w:rsidP="00131E5B">
      <w:pPr>
        <w:pStyle w:val="Text"/>
        <w:spacing w:line="276" w:lineRule="auto"/>
      </w:pPr>
    </w:p>
    <w:p w:rsidR="006477C5" w:rsidRDefault="00B84D26" w:rsidP="00131E5B">
      <w:pPr>
        <w:pStyle w:val="Text"/>
        <w:spacing w:line="276" w:lineRule="auto"/>
      </w:pPr>
      <w:r>
        <w:t xml:space="preserve">Mit einem </w:t>
      </w:r>
      <w:r w:rsidR="00B54AD0">
        <w:t>topmoderne</w:t>
      </w:r>
      <w:r w:rsidR="00FE27F6">
        <w:t>n T</w:t>
      </w:r>
      <w:r w:rsidR="00A1011F">
        <w:t>rainings Center</w:t>
      </w:r>
      <w:r>
        <w:t xml:space="preserve"> sorgt die lokale Vertriebs- und Servicegesellschaft Wirtgen </w:t>
      </w:r>
      <w:proofErr w:type="spellStart"/>
      <w:r>
        <w:t>India</w:t>
      </w:r>
      <w:proofErr w:type="spellEnd"/>
      <w:r>
        <w:t xml:space="preserve"> darüber hinaus für </w:t>
      </w:r>
      <w:r w:rsidR="00FE27F6">
        <w:t xml:space="preserve">den gezielten Know-how-Transfer </w:t>
      </w:r>
      <w:r w:rsidR="00172C60" w:rsidRPr="00172C60">
        <w:t>rund um die marktführe</w:t>
      </w:r>
      <w:r w:rsidR="00172C60">
        <w:t xml:space="preserve">nden Wirtgen Group Technologien. Dabei wird </w:t>
      </w:r>
      <w:r w:rsidR="00D821E6" w:rsidRPr="00D821E6">
        <w:t xml:space="preserve">nicht nur </w:t>
      </w:r>
      <w:r w:rsidR="00EB4DA9">
        <w:t>das</w:t>
      </w:r>
      <w:r w:rsidR="001609E1">
        <w:t xml:space="preserve"> </w:t>
      </w:r>
      <w:r w:rsidR="00B54AD0">
        <w:t>eigene</w:t>
      </w:r>
      <w:r w:rsidR="00FE27F6">
        <w:t xml:space="preserve"> Fachpersonal</w:t>
      </w:r>
      <w:r w:rsidR="001609E1">
        <w:t>s</w:t>
      </w:r>
      <w:r w:rsidR="0046699F">
        <w:t xml:space="preserve"> </w:t>
      </w:r>
      <w:r w:rsidR="001609E1">
        <w:t>kontinuierlich</w:t>
      </w:r>
      <w:r w:rsidR="00EB4DA9">
        <w:t xml:space="preserve"> </w:t>
      </w:r>
      <w:r w:rsidR="00D821E6">
        <w:t>geschult</w:t>
      </w:r>
      <w:r w:rsidR="0046699F">
        <w:t xml:space="preserve">, auch </w:t>
      </w:r>
      <w:r w:rsidR="00FE27F6">
        <w:t>Kunden</w:t>
      </w:r>
      <w:r w:rsidR="0046699F">
        <w:t xml:space="preserve"> profitieren von </w:t>
      </w:r>
      <w:r w:rsidR="004D42BB">
        <w:t>dem vermittelten Fachwissen für ihren täglichen Baustelleneinsatz</w:t>
      </w:r>
      <w:r w:rsidR="00FE27F6">
        <w:t xml:space="preserve">. </w:t>
      </w:r>
    </w:p>
    <w:p w:rsidR="006477C5" w:rsidRDefault="006477C5" w:rsidP="00131E5B">
      <w:pPr>
        <w:pStyle w:val="Text"/>
        <w:spacing w:line="276" w:lineRule="auto"/>
      </w:pPr>
    </w:p>
    <w:p w:rsidR="003233CA" w:rsidRPr="003233CA" w:rsidRDefault="00FC1CE3" w:rsidP="00131E5B">
      <w:pPr>
        <w:pStyle w:val="Text"/>
        <w:spacing w:line="276" w:lineRule="auto"/>
        <w:rPr>
          <w:b/>
        </w:rPr>
      </w:pPr>
      <w:r>
        <w:rPr>
          <w:b/>
        </w:rPr>
        <w:t>L</w:t>
      </w:r>
      <w:r w:rsidR="00C36795" w:rsidRPr="00C36795">
        <w:rPr>
          <w:b/>
        </w:rPr>
        <w:t xml:space="preserve">eistungsfähige Maschinen </w:t>
      </w:r>
      <w:r>
        <w:rPr>
          <w:b/>
        </w:rPr>
        <w:t xml:space="preserve">und flächendeckender Service </w:t>
      </w:r>
    </w:p>
    <w:p w:rsidR="003E0BFC" w:rsidRDefault="00A1011F" w:rsidP="00131E5B">
      <w:pPr>
        <w:pStyle w:val="Text"/>
        <w:spacing w:line="276" w:lineRule="auto"/>
      </w:pPr>
      <w:r>
        <w:t xml:space="preserve">Indien </w:t>
      </w:r>
      <w:r w:rsidR="00844D2E">
        <w:t xml:space="preserve">zählt </w:t>
      </w:r>
      <w:r w:rsidR="008E31A6">
        <w:t xml:space="preserve">nach wie vor </w:t>
      </w:r>
      <w:r>
        <w:t xml:space="preserve">zu den </w:t>
      </w:r>
      <w:r w:rsidR="00844D2E">
        <w:t xml:space="preserve">weltweit </w:t>
      </w:r>
      <w:r w:rsidR="00484E91">
        <w:t>großen</w:t>
      </w:r>
      <w:r w:rsidR="008E4747">
        <w:t xml:space="preserve"> und </w:t>
      </w:r>
      <w:r w:rsidR="00844D2E">
        <w:t>wichtigen Wachstumsmärkten.</w:t>
      </w:r>
      <w:r w:rsidR="00BA3CB1">
        <w:t xml:space="preserve"> </w:t>
      </w:r>
      <w:r w:rsidR="00BA3CB1" w:rsidRPr="00BA3CB1">
        <w:t xml:space="preserve">Mit einer Vielzahl von </w:t>
      </w:r>
      <w:r w:rsidR="009E7278">
        <w:t>Straßenbau</w:t>
      </w:r>
      <w:r w:rsidR="00BA3CB1" w:rsidRPr="00BA3CB1">
        <w:t xml:space="preserve">projekten </w:t>
      </w:r>
      <w:r w:rsidR="00BA3CB1">
        <w:t>werden</w:t>
      </w:r>
      <w:r w:rsidR="00BA3CB1" w:rsidRPr="00BA3CB1">
        <w:t xml:space="preserve"> die verkehrspolitischen Weichen für die Erhaltung und Weiterentwicklung der landesweiten Infrastruktur geschaffen. Neben effizienten Bauverfahren können hier vor allem auch innovative und leistungsfähige Maschinentechnologien dazu beitragen, die Funktionalität der Straßeninfrastruktur dauerhaft sicherzustellen.</w:t>
      </w:r>
      <w:r w:rsidR="00973A56">
        <w:t xml:space="preserve"> </w:t>
      </w:r>
      <w:r w:rsidR="008E4747">
        <w:t>„</w:t>
      </w:r>
      <w:r w:rsidR="00973A56" w:rsidRPr="00973A56">
        <w:t xml:space="preserve">Um </w:t>
      </w:r>
      <w:r w:rsidR="00973A56">
        <w:t>unsere</w:t>
      </w:r>
      <w:r w:rsidR="00973A56" w:rsidRPr="00973A56">
        <w:t xml:space="preserve"> Kunden bei ihren Herausforderungen optimal </w:t>
      </w:r>
      <w:r w:rsidR="00973A56">
        <w:t>zu unterstützen, h</w:t>
      </w:r>
      <w:r w:rsidR="00484E91">
        <w:t xml:space="preserve">aben </w:t>
      </w:r>
      <w:r w:rsidR="00973A56">
        <w:t xml:space="preserve">wir </w:t>
      </w:r>
      <w:r w:rsidR="00CD5C4E" w:rsidRPr="00CD5C4E">
        <w:t xml:space="preserve">in den vergangenen Jahren konsequent </w:t>
      </w:r>
      <w:r w:rsidR="00CD5C4E">
        <w:t xml:space="preserve">in </w:t>
      </w:r>
      <w:r w:rsidR="00FC3E8A">
        <w:t>den Standort Pune</w:t>
      </w:r>
      <w:r w:rsidR="00CD5C4E">
        <w:t xml:space="preserve"> investiert und </w:t>
      </w:r>
      <w:r w:rsidR="001921C5">
        <w:t xml:space="preserve">die </w:t>
      </w:r>
      <w:r w:rsidR="00AB0376">
        <w:t xml:space="preserve">Produktions- und </w:t>
      </w:r>
      <w:r w:rsidR="008E31A6">
        <w:t>Nutz</w:t>
      </w:r>
      <w:r w:rsidR="00AB0376">
        <w:t>fl</w:t>
      </w:r>
      <w:r w:rsidR="001921C5">
        <w:t xml:space="preserve">ächen deutlich vergrößert. Auch </w:t>
      </w:r>
      <w:r w:rsidR="005F52A5">
        <w:t>unser Produktportfolio</w:t>
      </w:r>
      <w:r w:rsidR="00B4022A">
        <w:t xml:space="preserve"> </w:t>
      </w:r>
      <w:r w:rsidR="00B4022A" w:rsidRPr="00B4022A">
        <w:t xml:space="preserve">für den indischen Markt </w:t>
      </w:r>
      <w:r w:rsidR="005F52A5">
        <w:t xml:space="preserve">haben wir mit lokal gefertigten Modellreihen </w:t>
      </w:r>
      <w:r w:rsidR="00CD5C4E">
        <w:t xml:space="preserve">stetig </w:t>
      </w:r>
      <w:r w:rsidR="008E4747">
        <w:t xml:space="preserve">erweitert“, erklärt </w:t>
      </w:r>
      <w:r w:rsidR="00FC3E8A" w:rsidRPr="00FC3E8A">
        <w:t xml:space="preserve">Ramesh Palagiri, Geschäftsführer von Wirtgen </w:t>
      </w:r>
      <w:proofErr w:type="spellStart"/>
      <w:r w:rsidR="00FC3E8A" w:rsidRPr="00FC3E8A">
        <w:t>India</w:t>
      </w:r>
      <w:proofErr w:type="spellEnd"/>
      <w:r w:rsidR="00B4022A">
        <w:t>.</w:t>
      </w:r>
      <w:r w:rsidR="00FC3E8A" w:rsidRPr="00FC3E8A">
        <w:t xml:space="preserve"> </w:t>
      </w:r>
      <w:r w:rsidR="006F565F">
        <w:t>So werden neben</w:t>
      </w:r>
      <w:r w:rsidR="00B957C2">
        <w:t xml:space="preserve"> </w:t>
      </w:r>
      <w:r w:rsidR="006F565F">
        <w:t xml:space="preserve">den </w:t>
      </w:r>
      <w:r>
        <w:t>Hamm Walzen 311 und HD</w:t>
      </w:r>
      <w:r w:rsidR="00CF0EB4">
        <w:t> </w:t>
      </w:r>
      <w:r>
        <w:t xml:space="preserve">99 </w:t>
      </w:r>
      <w:r w:rsidR="003E0BFC">
        <w:t>seit einigen Jahren</w:t>
      </w:r>
      <w:r w:rsidR="00FB4659" w:rsidRPr="00FB4659">
        <w:t xml:space="preserve"> </w:t>
      </w:r>
      <w:r w:rsidR="006F565F">
        <w:t xml:space="preserve">auch </w:t>
      </w:r>
      <w:r w:rsidR="00042979">
        <w:t>Vögele Fertiger</w:t>
      </w:r>
      <w:r w:rsidR="006F565F">
        <w:t xml:space="preserve"> und Kleemann Siebanlagen </w:t>
      </w:r>
      <w:r w:rsidR="005F52A5">
        <w:t>in Pune</w:t>
      </w:r>
      <w:r w:rsidR="00042979">
        <w:t xml:space="preserve"> gefertigt. </w:t>
      </w:r>
    </w:p>
    <w:p w:rsidR="005C0B29" w:rsidRDefault="005C0B29" w:rsidP="00131E5B">
      <w:pPr>
        <w:spacing w:line="276" w:lineRule="auto"/>
        <w:rPr>
          <w:sz w:val="22"/>
        </w:rPr>
      </w:pPr>
      <w:r>
        <w:br w:type="page"/>
      </w:r>
    </w:p>
    <w:p w:rsidR="00E7761D" w:rsidRDefault="00A1011F" w:rsidP="00131E5B">
      <w:pPr>
        <w:pStyle w:val="Text"/>
        <w:spacing w:line="276" w:lineRule="auto"/>
      </w:pPr>
      <w:r>
        <w:lastRenderedPageBreak/>
        <w:t xml:space="preserve">Damit nicht genug, das Vertriebs- und Servicenetzwerk </w:t>
      </w:r>
      <w:r w:rsidR="00042979">
        <w:t xml:space="preserve">hat die </w:t>
      </w:r>
      <w:r>
        <w:t xml:space="preserve">indische </w:t>
      </w:r>
      <w:r w:rsidR="00042979">
        <w:t xml:space="preserve">Wirtgen Group </w:t>
      </w:r>
      <w:r>
        <w:t xml:space="preserve">Niederlassung </w:t>
      </w:r>
      <w:r w:rsidR="00FB4659">
        <w:t xml:space="preserve">ebenfalls </w:t>
      </w:r>
      <w:r w:rsidR="00FB4659" w:rsidRPr="00FB4659">
        <w:t xml:space="preserve">aufgestockt </w:t>
      </w:r>
      <w:r w:rsidR="00FB4659">
        <w:t xml:space="preserve">– </w:t>
      </w:r>
      <w:r>
        <w:t xml:space="preserve">auf </w:t>
      </w:r>
      <w:r w:rsidR="005C0B29">
        <w:t>mehr als</w:t>
      </w:r>
      <w:r>
        <w:t xml:space="preserve"> 20 Stützpunkte. </w:t>
      </w:r>
      <w:r w:rsidR="00305152">
        <w:t xml:space="preserve">Und </w:t>
      </w:r>
      <w:r w:rsidR="00FB4659">
        <w:t xml:space="preserve">das nicht ohne Grund, denn </w:t>
      </w:r>
      <w:r w:rsidR="00305152">
        <w:t>die</w:t>
      </w:r>
      <w:r w:rsidR="00793121" w:rsidRPr="00793121">
        <w:t xml:space="preserve"> Kunden schätzen</w:t>
      </w:r>
      <w:r w:rsidR="00793121">
        <w:t xml:space="preserve"> nicht nur die Premiummaschinen</w:t>
      </w:r>
      <w:r w:rsidR="00FB4659">
        <w:t xml:space="preserve"> der Unternehmensgruppe</w:t>
      </w:r>
      <w:r w:rsidR="00793121">
        <w:t xml:space="preserve">. </w:t>
      </w:r>
      <w:r w:rsidR="00305152">
        <w:t>„</w:t>
      </w:r>
      <w:r w:rsidR="00793121">
        <w:t xml:space="preserve">Durch </w:t>
      </w:r>
      <w:r w:rsidR="00E7761D">
        <w:t>unseren</w:t>
      </w:r>
      <w:r w:rsidR="00793121">
        <w:t xml:space="preserve"> </w:t>
      </w:r>
      <w:r w:rsidR="00793121" w:rsidRPr="00793121">
        <w:t>zuverlässige</w:t>
      </w:r>
      <w:r w:rsidR="00793121">
        <w:t>n</w:t>
      </w:r>
      <w:r w:rsidR="00793121" w:rsidRPr="00793121">
        <w:t xml:space="preserve"> </w:t>
      </w:r>
      <w:r w:rsidR="00793121">
        <w:t xml:space="preserve">Service </w:t>
      </w:r>
      <w:r w:rsidR="0005528C">
        <w:t xml:space="preserve">und die Beratung </w:t>
      </w:r>
      <w:r w:rsidR="00793121">
        <w:t xml:space="preserve">vor Ort sind sie </w:t>
      </w:r>
      <w:r w:rsidR="00793121" w:rsidRPr="00793121">
        <w:t xml:space="preserve">bestens aufgestellt, um </w:t>
      </w:r>
      <w:r w:rsidR="00121726">
        <w:t>jedes</w:t>
      </w:r>
      <w:r w:rsidR="00793121" w:rsidRPr="00793121">
        <w:t xml:space="preserve"> Projekt profitabel </w:t>
      </w:r>
      <w:r w:rsidR="0005528C">
        <w:t xml:space="preserve">und in hoher Qualität zu realisieren“, </w:t>
      </w:r>
      <w:r>
        <w:t>sag</w:t>
      </w:r>
      <w:r w:rsidR="0005528C">
        <w:t>t Palagiri.</w:t>
      </w:r>
      <w:r w:rsidR="00305152">
        <w:t xml:space="preserve"> </w:t>
      </w:r>
    </w:p>
    <w:p w:rsidR="00E7761D" w:rsidRDefault="00E7761D" w:rsidP="00131E5B">
      <w:pPr>
        <w:pStyle w:val="Text"/>
        <w:spacing w:line="276" w:lineRule="auto"/>
      </w:pPr>
    </w:p>
    <w:p w:rsidR="00C36795" w:rsidRDefault="00B742A9" w:rsidP="00131E5B">
      <w:pPr>
        <w:pStyle w:val="Text"/>
        <w:spacing w:line="276" w:lineRule="auto"/>
      </w:pPr>
      <w:r>
        <w:rPr>
          <w:b/>
        </w:rPr>
        <w:t xml:space="preserve">Anwendungsexperten </w:t>
      </w:r>
      <w:r w:rsidR="00FC1CE3">
        <w:rPr>
          <w:b/>
        </w:rPr>
        <w:t>begrüß</w:t>
      </w:r>
      <w:r w:rsidR="004B1924">
        <w:rPr>
          <w:b/>
        </w:rPr>
        <w:t>en</w:t>
      </w:r>
      <w:r w:rsidR="00FC1CE3">
        <w:rPr>
          <w:b/>
        </w:rPr>
        <w:t xml:space="preserve"> Besucher</w:t>
      </w:r>
      <w:r>
        <w:rPr>
          <w:b/>
        </w:rPr>
        <w:t xml:space="preserve"> auf dem </w:t>
      </w:r>
      <w:r w:rsidR="004B1924" w:rsidRPr="004B1924">
        <w:rPr>
          <w:b/>
        </w:rPr>
        <w:t xml:space="preserve">Wirtgen Group </w:t>
      </w:r>
      <w:r>
        <w:rPr>
          <w:b/>
        </w:rPr>
        <w:t>Stand</w:t>
      </w:r>
    </w:p>
    <w:p w:rsidR="0030316D" w:rsidRDefault="00305152" w:rsidP="00131E5B">
      <w:pPr>
        <w:pStyle w:val="Text"/>
        <w:spacing w:line="276" w:lineRule="auto"/>
      </w:pPr>
      <w:r>
        <w:t xml:space="preserve">Auf die bauma </w:t>
      </w:r>
      <w:proofErr w:type="spellStart"/>
      <w:r>
        <w:t>Conexpo</w:t>
      </w:r>
      <w:proofErr w:type="spellEnd"/>
      <w:r>
        <w:t xml:space="preserve"> </w:t>
      </w:r>
      <w:proofErr w:type="spellStart"/>
      <w:r>
        <w:t>India</w:t>
      </w:r>
      <w:proofErr w:type="spellEnd"/>
      <w:r>
        <w:t xml:space="preserve"> freut sich </w:t>
      </w:r>
      <w:r w:rsidR="00121726">
        <w:t xml:space="preserve">der Niederlassungsleiter </w:t>
      </w:r>
      <w:r>
        <w:t>ganz besonders</w:t>
      </w:r>
      <w:r w:rsidR="007D3B5B">
        <w:t xml:space="preserve"> und lädt die Besucher bereits heute auf einen Besuch am Wirtgen Group Stand ein. </w:t>
      </w:r>
      <w:r>
        <w:t>„</w:t>
      </w:r>
      <w:r w:rsidR="007656E5">
        <w:t>Unsere</w:t>
      </w:r>
      <w:r w:rsidR="00806232">
        <w:t xml:space="preserve"> Kunden und </w:t>
      </w:r>
      <w:r w:rsidR="007656E5">
        <w:t>die</w:t>
      </w:r>
      <w:r w:rsidR="000248A5">
        <w:t xml:space="preserve"> Kunden von morgen </w:t>
      </w:r>
      <w:r w:rsidR="00C038EB">
        <w:t xml:space="preserve">erwartet ein </w:t>
      </w:r>
      <w:r w:rsidR="0012509E">
        <w:t>maßgeschneiderte</w:t>
      </w:r>
      <w:r w:rsidR="00C038EB">
        <w:t xml:space="preserve">s Paket an </w:t>
      </w:r>
      <w:r w:rsidR="0012509E">
        <w:t xml:space="preserve">Lösungen </w:t>
      </w:r>
      <w:r w:rsidR="00C038EB">
        <w:t>für den gesamten Str</w:t>
      </w:r>
      <w:r w:rsidR="000A2A89">
        <w:t>a</w:t>
      </w:r>
      <w:r w:rsidR="00C038EB">
        <w:t>ßenbauzyklus</w:t>
      </w:r>
      <w:r w:rsidR="000A2A89">
        <w:t xml:space="preserve">. </w:t>
      </w:r>
      <w:r w:rsidR="00B742A9">
        <w:t>Anwendungse</w:t>
      </w:r>
      <w:r w:rsidR="000A2A89">
        <w:t xml:space="preserve">xperten </w:t>
      </w:r>
      <w:r w:rsidR="005F52A5">
        <w:t>der Wirtgen Group aus Indien</w:t>
      </w:r>
      <w:r w:rsidR="000A2A89">
        <w:t xml:space="preserve"> und aus den deutschen Stammwerken </w:t>
      </w:r>
      <w:r w:rsidR="00C038EB">
        <w:t xml:space="preserve">von Wirtgen, Vögele, Hamm und Kleemann </w:t>
      </w:r>
      <w:r w:rsidR="009E6B93">
        <w:t>stehen jederzeit für Fragen bereit</w:t>
      </w:r>
      <w:r w:rsidR="000248A5">
        <w:t>“</w:t>
      </w:r>
      <w:r w:rsidR="009E6B93">
        <w:t>, so</w:t>
      </w:r>
      <w:r w:rsidR="006A764D">
        <w:t xml:space="preserve"> </w:t>
      </w:r>
      <w:r w:rsidR="009E6B93" w:rsidRPr="009E6B93">
        <w:t>Palagiri</w:t>
      </w:r>
      <w:r w:rsidR="009E6B93">
        <w:t>.</w:t>
      </w:r>
    </w:p>
    <w:p w:rsidR="007D028D" w:rsidRDefault="007D028D" w:rsidP="009375EF">
      <w:pPr>
        <w:pStyle w:val="Text"/>
        <w:spacing w:line="276" w:lineRule="auto"/>
      </w:pPr>
    </w:p>
    <w:p w:rsidR="00795E25" w:rsidRDefault="00795E25">
      <w:pPr>
        <w:rPr>
          <w:rStyle w:val="Hervorhebung"/>
          <w:sz w:val="22"/>
        </w:rPr>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33"/>
        <w:gridCol w:w="487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65B4297" wp14:editId="2616857B">
                  <wp:extent cx="2332957" cy="1555963"/>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332957" cy="1555963"/>
                          </a:xfrm>
                          <a:prstGeom prst="rect">
                            <a:avLst/>
                          </a:prstGeom>
                          <a:noFill/>
                          <a:ln>
                            <a:noFill/>
                          </a:ln>
                        </pic:spPr>
                      </pic:pic>
                    </a:graphicData>
                  </a:graphic>
                </wp:inline>
              </w:drawing>
            </w:r>
          </w:p>
        </w:tc>
        <w:tc>
          <w:tcPr>
            <w:tcW w:w="4832" w:type="dxa"/>
          </w:tcPr>
          <w:p w:rsidR="00402E83" w:rsidRPr="003A63F5" w:rsidRDefault="0020687A" w:rsidP="00402E83">
            <w:pPr>
              <w:pStyle w:val="berschrift3"/>
              <w:outlineLvl w:val="2"/>
            </w:pPr>
            <w:r w:rsidRPr="0020687A">
              <w:t>W_photo_W195_00059_HI</w:t>
            </w:r>
          </w:p>
          <w:p w:rsidR="00D166AC" w:rsidRPr="00F75B79" w:rsidRDefault="00EE148B" w:rsidP="003852BC">
            <w:pPr>
              <w:pStyle w:val="Text"/>
              <w:jc w:val="left"/>
              <w:rPr>
                <w:sz w:val="20"/>
              </w:rPr>
            </w:pPr>
            <w:r>
              <w:rPr>
                <w:sz w:val="20"/>
              </w:rPr>
              <w:t xml:space="preserve">Der </w:t>
            </w:r>
            <w:r w:rsidRPr="00EE148B">
              <w:rPr>
                <w:sz w:val="20"/>
              </w:rPr>
              <w:t>Zweimeter-Frontlader</w:t>
            </w:r>
            <w:r>
              <w:rPr>
                <w:sz w:val="20"/>
              </w:rPr>
              <w:t xml:space="preserve"> </w:t>
            </w:r>
            <w:r w:rsidR="0020687A" w:rsidRPr="0020687A">
              <w:rPr>
                <w:sz w:val="20"/>
              </w:rPr>
              <w:t xml:space="preserve">W 195 </w:t>
            </w:r>
            <w:r w:rsidR="00433035">
              <w:rPr>
                <w:sz w:val="20"/>
              </w:rPr>
              <w:t xml:space="preserve">von Wirtgen </w:t>
            </w:r>
            <w:r w:rsidRPr="00EE148B">
              <w:rPr>
                <w:sz w:val="20"/>
              </w:rPr>
              <w:t>eignet sich für alle typischen Fräsarbeiten der Zweimeter-Klasse</w:t>
            </w:r>
            <w:r w:rsidR="0020687A" w:rsidRPr="0020687A">
              <w:rPr>
                <w:sz w:val="20"/>
              </w:rPr>
              <w:t>.</w:t>
            </w:r>
            <w:r w:rsidR="00433035">
              <w:t xml:space="preserve"> </w:t>
            </w:r>
            <w:r w:rsidR="00433035">
              <w:rPr>
                <w:sz w:val="20"/>
              </w:rPr>
              <w:t>Das besonders einfache und zuverlässige</w:t>
            </w:r>
            <w:r w:rsidR="00433035" w:rsidRPr="00433035">
              <w:rPr>
                <w:sz w:val="20"/>
              </w:rPr>
              <w:t xml:space="preserve"> Bedienkonzept ermöglicht hohe Tagesleistungen</w:t>
            </w:r>
            <w:r w:rsidR="00433035">
              <w:rPr>
                <w:sz w:val="20"/>
              </w:rPr>
              <w:t>.</w:t>
            </w:r>
            <w:r w:rsidR="003852BC">
              <w:t xml:space="preserve"> </w:t>
            </w:r>
            <w:r w:rsidR="003852BC">
              <w:rPr>
                <w:sz w:val="20"/>
              </w:rPr>
              <w:t>Durch den g</w:t>
            </w:r>
            <w:r w:rsidR="003852BC" w:rsidRPr="003852BC">
              <w:rPr>
                <w:sz w:val="20"/>
              </w:rPr>
              <w:t>eringe</w:t>
            </w:r>
            <w:r w:rsidR="003852BC">
              <w:rPr>
                <w:sz w:val="20"/>
              </w:rPr>
              <w:t>n</w:t>
            </w:r>
            <w:r w:rsidR="003852BC" w:rsidRPr="003852BC">
              <w:rPr>
                <w:sz w:val="20"/>
              </w:rPr>
              <w:t xml:space="preserve"> Diesel- und </w:t>
            </w:r>
            <w:proofErr w:type="spellStart"/>
            <w:r w:rsidR="003852BC" w:rsidRPr="003852BC">
              <w:rPr>
                <w:sz w:val="20"/>
              </w:rPr>
              <w:t>Meißelverbrauch</w:t>
            </w:r>
            <w:proofErr w:type="spellEnd"/>
            <w:r w:rsidR="003852BC" w:rsidRPr="003852BC">
              <w:rPr>
                <w:sz w:val="20"/>
              </w:rPr>
              <w:t xml:space="preserve"> </w:t>
            </w:r>
            <w:r w:rsidR="003852BC">
              <w:rPr>
                <w:sz w:val="20"/>
              </w:rPr>
              <w:t>arbeitet</w:t>
            </w:r>
            <w:r w:rsidR="003852BC" w:rsidRPr="003852BC">
              <w:rPr>
                <w:sz w:val="20"/>
              </w:rPr>
              <w:t xml:space="preserve"> die </w:t>
            </w:r>
            <w:r w:rsidR="003852BC">
              <w:rPr>
                <w:sz w:val="20"/>
              </w:rPr>
              <w:t>Groß</w:t>
            </w:r>
            <w:r w:rsidR="00131E5B">
              <w:rPr>
                <w:sz w:val="20"/>
              </w:rPr>
              <w:t>f</w:t>
            </w:r>
            <w:r w:rsidR="003852BC" w:rsidRPr="003852BC">
              <w:rPr>
                <w:sz w:val="20"/>
              </w:rPr>
              <w:t>räse besonders kosteneffizient</w:t>
            </w:r>
            <w:r w:rsidR="003852BC">
              <w:rPr>
                <w:sz w:val="20"/>
              </w:rPr>
              <w:t>.</w:t>
            </w:r>
          </w:p>
        </w:tc>
      </w:tr>
    </w:tbl>
    <w:p w:rsidR="0007091C" w:rsidRDefault="0007091C" w:rsidP="00D166AC">
      <w:pPr>
        <w:pStyle w:val="Text"/>
      </w:pPr>
    </w:p>
    <w:tbl>
      <w:tblPr>
        <w:tblStyle w:val="Basic"/>
        <w:tblW w:w="0" w:type="auto"/>
        <w:tblCellSpacing w:w="71" w:type="dxa"/>
        <w:tblLook w:val="04A0" w:firstRow="1" w:lastRow="0" w:firstColumn="1" w:lastColumn="0" w:noHBand="0" w:noVBand="1"/>
      </w:tblPr>
      <w:tblGrid>
        <w:gridCol w:w="4950"/>
        <w:gridCol w:w="4858"/>
      </w:tblGrid>
      <w:tr w:rsidR="00B822D3" w:rsidRPr="00DB43DC" w:rsidTr="00734D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822D3" w:rsidRPr="00D166AC" w:rsidRDefault="00B822D3" w:rsidP="00734DFE">
            <w:bookmarkStart w:id="0" w:name="_GoBack"/>
            <w:r>
              <w:rPr>
                <w:b/>
                <w:noProof/>
                <w:lang w:eastAsia="de-DE"/>
              </w:rPr>
              <w:drawing>
                <wp:inline distT="0" distB="0" distL="0" distR="0" wp14:anchorId="15727FA3" wp14:editId="64975D9D">
                  <wp:extent cx="2338221" cy="1752766"/>
                  <wp:effectExtent l="0" t="0" r="508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338221" cy="1752766"/>
                          </a:xfrm>
                          <a:prstGeom prst="rect">
                            <a:avLst/>
                          </a:prstGeom>
                          <a:noFill/>
                          <a:ln>
                            <a:noFill/>
                          </a:ln>
                        </pic:spPr>
                      </pic:pic>
                    </a:graphicData>
                  </a:graphic>
                </wp:inline>
              </w:drawing>
            </w:r>
            <w:bookmarkEnd w:id="0"/>
          </w:p>
        </w:tc>
        <w:tc>
          <w:tcPr>
            <w:tcW w:w="4832" w:type="dxa"/>
          </w:tcPr>
          <w:p w:rsidR="00B822D3" w:rsidRPr="00F95506" w:rsidRDefault="00D57361" w:rsidP="00734DFE">
            <w:pPr>
              <w:pStyle w:val="berschrift3"/>
              <w:outlineLvl w:val="2"/>
            </w:pPr>
            <w:r w:rsidRPr="00D57361">
              <w:t>WV_14651</w:t>
            </w:r>
          </w:p>
          <w:p w:rsidR="00B822D3" w:rsidRPr="00706DFF" w:rsidRDefault="00000E21" w:rsidP="00F61BEA">
            <w:pPr>
              <w:pStyle w:val="Text"/>
              <w:jc w:val="left"/>
              <w:rPr>
                <w:sz w:val="20"/>
              </w:rPr>
            </w:pPr>
            <w:r w:rsidRPr="00000E21">
              <w:rPr>
                <w:sz w:val="20"/>
              </w:rPr>
              <w:t xml:space="preserve">Der SUPER 1400 weist den Weg in die Zukunft des Straßenbaus in Indien. Das Fahrwerk und das </w:t>
            </w:r>
            <w:r w:rsidR="00F61BEA" w:rsidRPr="00F61BEA">
              <w:rPr>
                <w:sz w:val="20"/>
              </w:rPr>
              <w:t>Materialförderung</w:t>
            </w:r>
            <w:r w:rsidR="00F61BEA">
              <w:rPr>
                <w:sz w:val="20"/>
              </w:rPr>
              <w:t>ssystem</w:t>
            </w:r>
            <w:r w:rsidRPr="00000E21">
              <w:rPr>
                <w:sz w:val="20"/>
              </w:rPr>
              <w:t xml:space="preserve"> sind kompromisslos robust konstruiert </w:t>
            </w:r>
            <w:r w:rsidR="00F61BEA">
              <w:rPr>
                <w:sz w:val="20"/>
              </w:rPr>
              <w:t>–</w:t>
            </w:r>
            <w:r w:rsidRPr="00000E21">
              <w:rPr>
                <w:sz w:val="20"/>
              </w:rPr>
              <w:t xml:space="preserve"> ebenso wie die innovativen Hightech-Komponenten im Inneren der Maschine.</w:t>
            </w:r>
          </w:p>
        </w:tc>
      </w:tr>
    </w:tbl>
    <w:p w:rsidR="00131E5B" w:rsidRDefault="00131E5B" w:rsidP="00D166AC">
      <w:pPr>
        <w:pStyle w:val="Text"/>
      </w:pPr>
    </w:p>
    <w:p w:rsidR="00131E5B" w:rsidRDefault="00131E5B" w:rsidP="00131E5B">
      <w:pPr>
        <w:pStyle w:val="Text"/>
      </w:pPr>
      <w:r>
        <w:br w:type="page"/>
      </w:r>
    </w:p>
    <w:p w:rsidR="00131E5B" w:rsidRPr="0030316D" w:rsidRDefault="00131E5B" w:rsidP="00131E5B">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61"/>
        <w:gridCol w:w="4847"/>
      </w:tblGrid>
      <w:tr w:rsidR="00B822D3" w:rsidRPr="002B71D4" w:rsidTr="00131E5B">
        <w:trPr>
          <w:cnfStyle w:val="100000000000" w:firstRow="1" w:lastRow="0" w:firstColumn="0" w:lastColumn="0" w:oddVBand="0" w:evenVBand="0" w:oddHBand="0" w:evenHBand="0" w:firstRowFirstColumn="0" w:firstRowLastColumn="0" w:lastRowFirstColumn="0" w:lastRowLastColumn="0"/>
          <w:tblCellSpacing w:w="71" w:type="dxa"/>
        </w:trPr>
        <w:tc>
          <w:tcPr>
            <w:tcW w:w="4748" w:type="dxa"/>
            <w:tcBorders>
              <w:right w:val="single" w:sz="4" w:space="0" w:color="auto"/>
            </w:tcBorders>
          </w:tcPr>
          <w:p w:rsidR="00B822D3" w:rsidRPr="00D166AC" w:rsidRDefault="00B822D3" w:rsidP="00734DFE">
            <w:r>
              <w:rPr>
                <w:b/>
                <w:noProof/>
                <w:lang w:eastAsia="de-DE"/>
              </w:rPr>
              <w:drawing>
                <wp:inline distT="0" distB="0" distL="0" distR="0" wp14:anchorId="65EE8155" wp14:editId="09E49750">
                  <wp:extent cx="2332242" cy="1555302"/>
                  <wp:effectExtent l="0" t="0" r="0" b="6985"/>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32242" cy="1555302"/>
                          </a:xfrm>
                          <a:prstGeom prst="rect">
                            <a:avLst/>
                          </a:prstGeom>
                          <a:noFill/>
                          <a:ln>
                            <a:noFill/>
                          </a:ln>
                        </pic:spPr>
                      </pic:pic>
                    </a:graphicData>
                  </a:graphic>
                </wp:inline>
              </w:drawing>
            </w:r>
          </w:p>
        </w:tc>
        <w:tc>
          <w:tcPr>
            <w:tcW w:w="4634" w:type="dxa"/>
          </w:tcPr>
          <w:p w:rsidR="002310D0" w:rsidRPr="002310D0" w:rsidRDefault="00724241" w:rsidP="002310D0">
            <w:pPr>
              <w:pStyle w:val="berschrift3"/>
              <w:outlineLvl w:val="2"/>
              <w:rPr>
                <w:szCs w:val="20"/>
              </w:rPr>
            </w:pPr>
            <w:r w:rsidRPr="00724241">
              <w:rPr>
                <w:szCs w:val="20"/>
              </w:rPr>
              <w:t>HAMM_311</w:t>
            </w:r>
          </w:p>
          <w:p w:rsidR="00B822D3" w:rsidRPr="002B71D4" w:rsidRDefault="00022060" w:rsidP="002C5CEA">
            <w:pPr>
              <w:pStyle w:val="Text"/>
              <w:jc w:val="left"/>
              <w:rPr>
                <w:sz w:val="20"/>
              </w:rPr>
            </w:pPr>
            <w:r w:rsidRPr="00022060">
              <w:rPr>
                <w:sz w:val="20"/>
              </w:rPr>
              <w:t xml:space="preserve">Deutsche Technologie, </w:t>
            </w:r>
            <w:proofErr w:type="spellStart"/>
            <w:r w:rsidRPr="00022060">
              <w:rPr>
                <w:sz w:val="20"/>
              </w:rPr>
              <w:t>made</w:t>
            </w:r>
            <w:proofErr w:type="spellEnd"/>
            <w:r w:rsidRPr="00022060">
              <w:rPr>
                <w:sz w:val="20"/>
              </w:rPr>
              <w:t xml:space="preserve"> in </w:t>
            </w:r>
            <w:proofErr w:type="spellStart"/>
            <w:r w:rsidRPr="00022060">
              <w:rPr>
                <w:sz w:val="20"/>
              </w:rPr>
              <w:t>India</w:t>
            </w:r>
            <w:proofErr w:type="spellEnd"/>
            <w:r w:rsidRPr="00022060">
              <w:rPr>
                <w:sz w:val="20"/>
              </w:rPr>
              <w:t xml:space="preserve">: Der </w:t>
            </w:r>
            <w:r w:rsidR="002C5CEA">
              <w:rPr>
                <w:sz w:val="20"/>
              </w:rPr>
              <w:t xml:space="preserve">Walzenzug 311 </w:t>
            </w:r>
            <w:r w:rsidRPr="00022060">
              <w:rPr>
                <w:sz w:val="20"/>
              </w:rPr>
              <w:t>von HAMM mit einem Einsatzgewicht von 11 t zeichnet sich durch hervorragende Steigfähigkeit, hohe Verdichtungs</w:t>
            </w:r>
            <w:r w:rsidR="002C5CEA">
              <w:rPr>
                <w:sz w:val="20"/>
              </w:rPr>
              <w:t xml:space="preserve">leistung </w:t>
            </w:r>
            <w:r w:rsidRPr="00022060">
              <w:rPr>
                <w:sz w:val="20"/>
              </w:rPr>
              <w:t>und außergewöhnlichen Bedienkomfort aus.</w:t>
            </w:r>
          </w:p>
        </w:tc>
      </w:tr>
    </w:tbl>
    <w:p w:rsidR="00B822D3" w:rsidRPr="002B71D4" w:rsidRDefault="00B822D3" w:rsidP="00D166AC">
      <w:pPr>
        <w:pStyle w:val="Text"/>
      </w:pPr>
    </w:p>
    <w:tbl>
      <w:tblPr>
        <w:tblStyle w:val="Basic"/>
        <w:tblW w:w="0" w:type="auto"/>
        <w:tblCellSpacing w:w="71" w:type="dxa"/>
        <w:tblLook w:val="04A0" w:firstRow="1" w:lastRow="0" w:firstColumn="1" w:lastColumn="0" w:noHBand="0" w:noVBand="1"/>
      </w:tblPr>
      <w:tblGrid>
        <w:gridCol w:w="4955"/>
        <w:gridCol w:w="4853"/>
      </w:tblGrid>
      <w:tr w:rsidR="004678BA" w:rsidRPr="002D0CFB" w:rsidTr="00734D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78BA" w:rsidRPr="00D166AC" w:rsidRDefault="004678BA" w:rsidP="00734DFE">
            <w:r>
              <w:rPr>
                <w:b/>
                <w:noProof/>
                <w:lang w:eastAsia="de-DE"/>
              </w:rPr>
              <w:drawing>
                <wp:inline distT="0" distB="0" distL="0" distR="0" wp14:anchorId="5C20706C" wp14:editId="6385D326">
                  <wp:extent cx="2341030" cy="1761856"/>
                  <wp:effectExtent l="0" t="0" r="254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1030" cy="1761856"/>
                          </a:xfrm>
                          <a:prstGeom prst="rect">
                            <a:avLst/>
                          </a:prstGeom>
                          <a:noFill/>
                          <a:ln>
                            <a:noFill/>
                          </a:ln>
                        </pic:spPr>
                      </pic:pic>
                    </a:graphicData>
                  </a:graphic>
                </wp:inline>
              </w:drawing>
            </w:r>
          </w:p>
        </w:tc>
        <w:tc>
          <w:tcPr>
            <w:tcW w:w="4832" w:type="dxa"/>
          </w:tcPr>
          <w:p w:rsidR="004678BA" w:rsidRPr="00F95506" w:rsidRDefault="004678BA" w:rsidP="004678BA">
            <w:pPr>
              <w:pStyle w:val="berschrift3"/>
              <w:outlineLvl w:val="2"/>
            </w:pPr>
            <w:r w:rsidRPr="00F95506">
              <w:t>ms953_mc110_mco9</w:t>
            </w:r>
          </w:p>
          <w:p w:rsidR="004678BA" w:rsidRPr="002D0CFB" w:rsidRDefault="002D0CFB" w:rsidP="004678BA">
            <w:pPr>
              <w:pStyle w:val="Text"/>
              <w:jc w:val="left"/>
              <w:rPr>
                <w:sz w:val="20"/>
              </w:rPr>
            </w:pPr>
            <w:r w:rsidRPr="002D0CFB">
              <w:rPr>
                <w:sz w:val="20"/>
              </w:rPr>
              <w:t>Intelligente Materialflusssteuerung über alle Brech- und Siebstufen hinweg: MOBICAT MC 110 Z, MOBICONE MCO 9 EVO und MOBISCREEN MS 703 EVO.</w:t>
            </w:r>
          </w:p>
        </w:tc>
      </w:tr>
    </w:tbl>
    <w:p w:rsidR="004678BA" w:rsidRPr="002D0CFB" w:rsidRDefault="004678BA" w:rsidP="00427118">
      <w:pPr>
        <w:pStyle w:val="Text"/>
      </w:pPr>
    </w:p>
    <w:p w:rsidR="00427118" w:rsidRDefault="00427118" w:rsidP="00427118">
      <w:pPr>
        <w:pStyle w:val="Text"/>
      </w:pPr>
      <w:r w:rsidRPr="00233CE9">
        <w:rPr>
          <w:i/>
          <w:u w:val="single"/>
        </w:rPr>
        <w:t>Hinweis:</w:t>
      </w:r>
      <w:r w:rsidRPr="00233CE9">
        <w:rPr>
          <w:i/>
        </w:rPr>
        <w:t xml:space="preserve"> Die</w:t>
      </w:r>
      <w:r>
        <w:rPr>
          <w:i/>
        </w:rPr>
        <w:t>se</w:t>
      </w:r>
      <w:r w:rsidR="0007091C">
        <w:rPr>
          <w:i/>
        </w:rPr>
        <w:t>s</w:t>
      </w:r>
      <w:r w:rsidRPr="00233CE9">
        <w:rPr>
          <w:i/>
        </w:rPr>
        <w:t xml:space="preserve"> Foto dien</w:t>
      </w:r>
      <w:r w:rsidR="0007091C">
        <w:rPr>
          <w:i/>
        </w:rPr>
        <w:t>t</w:t>
      </w:r>
      <w:r w:rsidRPr="00233CE9">
        <w:rPr>
          <w:i/>
        </w:rPr>
        <w:t xml:space="preserve">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D166AC" w:rsidRPr="00795E25" w:rsidRDefault="00D166AC" w:rsidP="00D166AC">
      <w:pPr>
        <w:pStyle w:val="Text"/>
        <w:rPr>
          <w:szCs w:val="22"/>
        </w:rPr>
      </w:pPr>
    </w:p>
    <w:tbl>
      <w:tblPr>
        <w:tblStyle w:val="Basic"/>
        <w:tblW w:w="0" w:type="auto"/>
        <w:tblLook w:val="04A0" w:firstRow="1" w:lastRow="0" w:firstColumn="1" w:lastColumn="0" w:noHBand="0" w:noVBand="1"/>
      </w:tblPr>
      <w:tblGrid>
        <w:gridCol w:w="4784"/>
        <w:gridCol w:w="4740"/>
      </w:tblGrid>
      <w:tr w:rsidR="00D166AC" w:rsidTr="001C491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2D5611" w:rsidRDefault="0030316D" w:rsidP="0030316D">
            <w:pPr>
              <w:pStyle w:val="Text"/>
              <w:rPr>
                <w:lang w:val="en-US"/>
              </w:rPr>
            </w:pPr>
            <w:r w:rsidRPr="002D5611">
              <w:rPr>
                <w:lang w:val="en-US"/>
              </w:rPr>
              <w:t>WIRTGEN GROUP</w:t>
            </w:r>
          </w:p>
          <w:p w:rsidR="0030316D" w:rsidRPr="002D5611" w:rsidRDefault="0030316D" w:rsidP="0030316D">
            <w:pPr>
              <w:pStyle w:val="Text"/>
              <w:rPr>
                <w:lang w:val="en-US"/>
              </w:rPr>
            </w:pPr>
            <w:r w:rsidRPr="002D5611">
              <w:rPr>
                <w:lang w:val="en-US"/>
              </w:rPr>
              <w:t>Corporate Communications</w:t>
            </w:r>
          </w:p>
          <w:p w:rsidR="0030316D" w:rsidRPr="002D5611" w:rsidRDefault="0030316D" w:rsidP="0030316D">
            <w:pPr>
              <w:pStyle w:val="Text"/>
              <w:rPr>
                <w:lang w:val="en-US"/>
              </w:rPr>
            </w:pPr>
            <w:r w:rsidRPr="002D5611">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46E9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0E21"/>
    <w:rsid w:val="00022060"/>
    <w:rsid w:val="000248A5"/>
    <w:rsid w:val="0003001E"/>
    <w:rsid w:val="00041CC5"/>
    <w:rsid w:val="00042106"/>
    <w:rsid w:val="00042979"/>
    <w:rsid w:val="0005285B"/>
    <w:rsid w:val="0005528C"/>
    <w:rsid w:val="0005541B"/>
    <w:rsid w:val="00055B85"/>
    <w:rsid w:val="000605DE"/>
    <w:rsid w:val="00066D09"/>
    <w:rsid w:val="0007091C"/>
    <w:rsid w:val="0009665C"/>
    <w:rsid w:val="000A2A89"/>
    <w:rsid w:val="000E58C8"/>
    <w:rsid w:val="00103205"/>
    <w:rsid w:val="00107291"/>
    <w:rsid w:val="0012026F"/>
    <w:rsid w:val="00121726"/>
    <w:rsid w:val="0012509E"/>
    <w:rsid w:val="00125543"/>
    <w:rsid w:val="001316BD"/>
    <w:rsid w:val="00131E5B"/>
    <w:rsid w:val="00132055"/>
    <w:rsid w:val="00135F48"/>
    <w:rsid w:val="001442D8"/>
    <w:rsid w:val="001609E1"/>
    <w:rsid w:val="00172C60"/>
    <w:rsid w:val="00174804"/>
    <w:rsid w:val="001921C5"/>
    <w:rsid w:val="0019744A"/>
    <w:rsid w:val="001B16BB"/>
    <w:rsid w:val="001B5AF3"/>
    <w:rsid w:val="001C4915"/>
    <w:rsid w:val="0020687A"/>
    <w:rsid w:val="00211DA5"/>
    <w:rsid w:val="00213812"/>
    <w:rsid w:val="002310D0"/>
    <w:rsid w:val="00234D1C"/>
    <w:rsid w:val="00253A2E"/>
    <w:rsid w:val="00261547"/>
    <w:rsid w:val="00262491"/>
    <w:rsid w:val="002944A4"/>
    <w:rsid w:val="0029634D"/>
    <w:rsid w:val="002B521D"/>
    <w:rsid w:val="002B71D4"/>
    <w:rsid w:val="002C5CEA"/>
    <w:rsid w:val="002D0CFB"/>
    <w:rsid w:val="002D5611"/>
    <w:rsid w:val="002E765F"/>
    <w:rsid w:val="002F108B"/>
    <w:rsid w:val="0030316D"/>
    <w:rsid w:val="00305152"/>
    <w:rsid w:val="00307D87"/>
    <w:rsid w:val="00311F69"/>
    <w:rsid w:val="00316B73"/>
    <w:rsid w:val="00317394"/>
    <w:rsid w:val="003231A8"/>
    <w:rsid w:val="003233CA"/>
    <w:rsid w:val="00334DEB"/>
    <w:rsid w:val="0034191A"/>
    <w:rsid w:val="00343CC7"/>
    <w:rsid w:val="00346062"/>
    <w:rsid w:val="0035238F"/>
    <w:rsid w:val="00384A08"/>
    <w:rsid w:val="003852BC"/>
    <w:rsid w:val="00385771"/>
    <w:rsid w:val="003A5339"/>
    <w:rsid w:val="003A6161"/>
    <w:rsid w:val="003A753A"/>
    <w:rsid w:val="003C40AE"/>
    <w:rsid w:val="003C438E"/>
    <w:rsid w:val="003E0BFC"/>
    <w:rsid w:val="003E1CB6"/>
    <w:rsid w:val="003E3CF6"/>
    <w:rsid w:val="003E759F"/>
    <w:rsid w:val="003E7853"/>
    <w:rsid w:val="00402E83"/>
    <w:rsid w:val="00403373"/>
    <w:rsid w:val="00406C81"/>
    <w:rsid w:val="00412545"/>
    <w:rsid w:val="00427118"/>
    <w:rsid w:val="00430BB0"/>
    <w:rsid w:val="0043271F"/>
    <w:rsid w:val="00433035"/>
    <w:rsid w:val="00445B4C"/>
    <w:rsid w:val="0046699F"/>
    <w:rsid w:val="004678BA"/>
    <w:rsid w:val="004775B4"/>
    <w:rsid w:val="00484E91"/>
    <w:rsid w:val="004B1924"/>
    <w:rsid w:val="004B43E6"/>
    <w:rsid w:val="004B496A"/>
    <w:rsid w:val="004D01AD"/>
    <w:rsid w:val="004D3198"/>
    <w:rsid w:val="004D42BB"/>
    <w:rsid w:val="004E6EF5"/>
    <w:rsid w:val="00506409"/>
    <w:rsid w:val="005155DA"/>
    <w:rsid w:val="005160A8"/>
    <w:rsid w:val="00530D08"/>
    <w:rsid w:val="00530E32"/>
    <w:rsid w:val="00556D17"/>
    <w:rsid w:val="005711A3"/>
    <w:rsid w:val="00573B2B"/>
    <w:rsid w:val="005776E9"/>
    <w:rsid w:val="005802BD"/>
    <w:rsid w:val="005A4F04"/>
    <w:rsid w:val="005B5793"/>
    <w:rsid w:val="005C0B29"/>
    <w:rsid w:val="005D2FE1"/>
    <w:rsid w:val="005D3565"/>
    <w:rsid w:val="005E6CDC"/>
    <w:rsid w:val="005F52A5"/>
    <w:rsid w:val="006330A2"/>
    <w:rsid w:val="006418EF"/>
    <w:rsid w:val="00642EB6"/>
    <w:rsid w:val="00646BCC"/>
    <w:rsid w:val="006477C5"/>
    <w:rsid w:val="006532C8"/>
    <w:rsid w:val="00655D70"/>
    <w:rsid w:val="006879C4"/>
    <w:rsid w:val="0069438D"/>
    <w:rsid w:val="006A6D95"/>
    <w:rsid w:val="006A764D"/>
    <w:rsid w:val="006C3BE0"/>
    <w:rsid w:val="006D14DA"/>
    <w:rsid w:val="006E1278"/>
    <w:rsid w:val="006E2EA5"/>
    <w:rsid w:val="006F565F"/>
    <w:rsid w:val="006F7602"/>
    <w:rsid w:val="00706DFF"/>
    <w:rsid w:val="007204F4"/>
    <w:rsid w:val="00720AB2"/>
    <w:rsid w:val="00722A17"/>
    <w:rsid w:val="00724241"/>
    <w:rsid w:val="00737DCE"/>
    <w:rsid w:val="00750712"/>
    <w:rsid w:val="00757B83"/>
    <w:rsid w:val="007656E5"/>
    <w:rsid w:val="00770CE1"/>
    <w:rsid w:val="00780614"/>
    <w:rsid w:val="00791A69"/>
    <w:rsid w:val="00793121"/>
    <w:rsid w:val="00794830"/>
    <w:rsid w:val="00795E25"/>
    <w:rsid w:val="00796575"/>
    <w:rsid w:val="00797CAA"/>
    <w:rsid w:val="007B39C2"/>
    <w:rsid w:val="007C0310"/>
    <w:rsid w:val="007C087C"/>
    <w:rsid w:val="007C2658"/>
    <w:rsid w:val="007D028D"/>
    <w:rsid w:val="007D3B5B"/>
    <w:rsid w:val="007E20D0"/>
    <w:rsid w:val="007E346F"/>
    <w:rsid w:val="007F1C5A"/>
    <w:rsid w:val="00806232"/>
    <w:rsid w:val="00807744"/>
    <w:rsid w:val="00820315"/>
    <w:rsid w:val="00823137"/>
    <w:rsid w:val="008427F2"/>
    <w:rsid w:val="00843B45"/>
    <w:rsid w:val="00844D2E"/>
    <w:rsid w:val="00846E99"/>
    <w:rsid w:val="00863129"/>
    <w:rsid w:val="008C2DB2"/>
    <w:rsid w:val="008D091A"/>
    <w:rsid w:val="008D770E"/>
    <w:rsid w:val="008E31A6"/>
    <w:rsid w:val="008E4747"/>
    <w:rsid w:val="008F1AAE"/>
    <w:rsid w:val="0090337E"/>
    <w:rsid w:val="0090502C"/>
    <w:rsid w:val="00913431"/>
    <w:rsid w:val="00920C5E"/>
    <w:rsid w:val="009216C0"/>
    <w:rsid w:val="00921C38"/>
    <w:rsid w:val="00922AF5"/>
    <w:rsid w:val="00924DA0"/>
    <w:rsid w:val="0093032F"/>
    <w:rsid w:val="009375EF"/>
    <w:rsid w:val="0096583A"/>
    <w:rsid w:val="00973A56"/>
    <w:rsid w:val="00977D0D"/>
    <w:rsid w:val="00992EDB"/>
    <w:rsid w:val="009A57FC"/>
    <w:rsid w:val="009C1B1C"/>
    <w:rsid w:val="009C2378"/>
    <w:rsid w:val="009C564A"/>
    <w:rsid w:val="009C6B1E"/>
    <w:rsid w:val="009D016F"/>
    <w:rsid w:val="009E251D"/>
    <w:rsid w:val="009E6B93"/>
    <w:rsid w:val="009E7278"/>
    <w:rsid w:val="009F5ED9"/>
    <w:rsid w:val="00A1011F"/>
    <w:rsid w:val="00A122E6"/>
    <w:rsid w:val="00A171F4"/>
    <w:rsid w:val="00A24EFC"/>
    <w:rsid w:val="00A378A3"/>
    <w:rsid w:val="00A4057B"/>
    <w:rsid w:val="00A600B5"/>
    <w:rsid w:val="00A62F37"/>
    <w:rsid w:val="00A745F5"/>
    <w:rsid w:val="00A872FB"/>
    <w:rsid w:val="00A945CE"/>
    <w:rsid w:val="00A97177"/>
    <w:rsid w:val="00A974FE"/>
    <w:rsid w:val="00A977CE"/>
    <w:rsid w:val="00AB0376"/>
    <w:rsid w:val="00AC6298"/>
    <w:rsid w:val="00AC77B7"/>
    <w:rsid w:val="00AC77B8"/>
    <w:rsid w:val="00AD131F"/>
    <w:rsid w:val="00AF3B3A"/>
    <w:rsid w:val="00AF6569"/>
    <w:rsid w:val="00B06265"/>
    <w:rsid w:val="00B36181"/>
    <w:rsid w:val="00B4022A"/>
    <w:rsid w:val="00B54AD0"/>
    <w:rsid w:val="00B742A9"/>
    <w:rsid w:val="00B822D3"/>
    <w:rsid w:val="00B84D26"/>
    <w:rsid w:val="00B90F78"/>
    <w:rsid w:val="00B957C2"/>
    <w:rsid w:val="00B96ABF"/>
    <w:rsid w:val="00BA2282"/>
    <w:rsid w:val="00BA3CB1"/>
    <w:rsid w:val="00BA7015"/>
    <w:rsid w:val="00BC4704"/>
    <w:rsid w:val="00BC6AE3"/>
    <w:rsid w:val="00BD1058"/>
    <w:rsid w:val="00BF56B2"/>
    <w:rsid w:val="00C03126"/>
    <w:rsid w:val="00C038EB"/>
    <w:rsid w:val="00C03BDD"/>
    <w:rsid w:val="00C3247A"/>
    <w:rsid w:val="00C3577F"/>
    <w:rsid w:val="00C36795"/>
    <w:rsid w:val="00C45304"/>
    <w:rsid w:val="00C457C3"/>
    <w:rsid w:val="00C5289E"/>
    <w:rsid w:val="00C57E8D"/>
    <w:rsid w:val="00C644CA"/>
    <w:rsid w:val="00C648DD"/>
    <w:rsid w:val="00C72205"/>
    <w:rsid w:val="00C73005"/>
    <w:rsid w:val="00C73475"/>
    <w:rsid w:val="00C84276"/>
    <w:rsid w:val="00C94B95"/>
    <w:rsid w:val="00CA45DF"/>
    <w:rsid w:val="00CD2B2C"/>
    <w:rsid w:val="00CD57B1"/>
    <w:rsid w:val="00CD5C4E"/>
    <w:rsid w:val="00CE35CF"/>
    <w:rsid w:val="00CF0EB4"/>
    <w:rsid w:val="00CF14DE"/>
    <w:rsid w:val="00CF36C9"/>
    <w:rsid w:val="00D166AC"/>
    <w:rsid w:val="00D57361"/>
    <w:rsid w:val="00D73243"/>
    <w:rsid w:val="00D759D5"/>
    <w:rsid w:val="00D821E6"/>
    <w:rsid w:val="00DB43DC"/>
    <w:rsid w:val="00DB4BB0"/>
    <w:rsid w:val="00DC479F"/>
    <w:rsid w:val="00E03081"/>
    <w:rsid w:val="00E10697"/>
    <w:rsid w:val="00E11421"/>
    <w:rsid w:val="00E14608"/>
    <w:rsid w:val="00E21E67"/>
    <w:rsid w:val="00E22DD3"/>
    <w:rsid w:val="00E24C21"/>
    <w:rsid w:val="00E30EBF"/>
    <w:rsid w:val="00E52D70"/>
    <w:rsid w:val="00E55534"/>
    <w:rsid w:val="00E66A2B"/>
    <w:rsid w:val="00E71409"/>
    <w:rsid w:val="00E7761D"/>
    <w:rsid w:val="00E914D1"/>
    <w:rsid w:val="00EA5304"/>
    <w:rsid w:val="00EB4DA9"/>
    <w:rsid w:val="00EC60DC"/>
    <w:rsid w:val="00ED13DB"/>
    <w:rsid w:val="00EE148B"/>
    <w:rsid w:val="00F016DD"/>
    <w:rsid w:val="00F20920"/>
    <w:rsid w:val="00F4642A"/>
    <w:rsid w:val="00F54C12"/>
    <w:rsid w:val="00F5531B"/>
    <w:rsid w:val="00F56318"/>
    <w:rsid w:val="00F61BEA"/>
    <w:rsid w:val="00F74EA2"/>
    <w:rsid w:val="00F75B79"/>
    <w:rsid w:val="00F82525"/>
    <w:rsid w:val="00F95506"/>
    <w:rsid w:val="00F97FEA"/>
    <w:rsid w:val="00FB06FA"/>
    <w:rsid w:val="00FB4659"/>
    <w:rsid w:val="00FB6EE8"/>
    <w:rsid w:val="00FC1BC4"/>
    <w:rsid w:val="00FC1CE3"/>
    <w:rsid w:val="00FC3533"/>
    <w:rsid w:val="00FC3E8A"/>
    <w:rsid w:val="00FD35AA"/>
    <w:rsid w:val="00FD4852"/>
    <w:rsid w:val="00FE27F6"/>
    <w:rsid w:val="00FE63EE"/>
    <w:rsid w:val="00FF52AE"/>
    <w:rsid w:val="00FF5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532C8"/>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532C8"/>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48BCF-68AE-4739-907A-62327BA0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dcterms:created xsi:type="dcterms:W3CDTF">2018-09-27T08:47:00Z</dcterms:created>
  <dcterms:modified xsi:type="dcterms:W3CDTF">2018-09-27T12:18:00Z</dcterms:modified>
</cp:coreProperties>
</file>